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2"/>
        <w:gridCol w:w="4146"/>
      </w:tblGrid>
      <w:tr w:rsidR="008673C8" w:rsidTr="005A21C0">
        <w:tc>
          <w:tcPr>
            <w:tcW w:w="5322" w:type="dxa"/>
          </w:tcPr>
          <w:p w:rsidR="008673C8" w:rsidRPr="007474DF" w:rsidRDefault="008673C8" w:rsidP="005A21C0">
            <w:pPr>
              <w:jc w:val="center"/>
            </w:pPr>
            <w:r>
              <w:t>Отчет на културна институция</w:t>
            </w:r>
          </w:p>
        </w:tc>
        <w:tc>
          <w:tcPr>
            <w:tcW w:w="4146" w:type="dxa"/>
          </w:tcPr>
          <w:p w:rsidR="008673C8" w:rsidRDefault="008673C8" w:rsidP="00C023B1"/>
        </w:tc>
      </w:tr>
      <w:tr w:rsidR="008673C8" w:rsidTr="005A21C0">
        <w:tc>
          <w:tcPr>
            <w:tcW w:w="5322" w:type="dxa"/>
          </w:tcPr>
          <w:p w:rsidR="008673C8" w:rsidRPr="007474DF" w:rsidRDefault="008673C8" w:rsidP="00C023B1">
            <w:r>
              <w:t>НЧ „Христо Смирненски</w:t>
            </w:r>
            <w:r w:rsidRPr="00174CA1">
              <w:t>-1904</w:t>
            </w:r>
            <w:r>
              <w:t>” гр. Ветрен</w:t>
            </w:r>
            <w:r w:rsidRPr="00174CA1">
              <w:t xml:space="preserve"> </w:t>
            </w:r>
            <w:r>
              <w:t>за 2022г.</w:t>
            </w:r>
          </w:p>
        </w:tc>
        <w:tc>
          <w:tcPr>
            <w:tcW w:w="4146" w:type="dxa"/>
          </w:tcPr>
          <w:p w:rsidR="008673C8" w:rsidRDefault="008673C8" w:rsidP="00C023B1"/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t>1.Брой на жителите в населеното място или района, обслужван от читалището.</w:t>
            </w:r>
          </w:p>
        </w:tc>
        <w:tc>
          <w:tcPr>
            <w:tcW w:w="4146" w:type="dxa"/>
          </w:tcPr>
          <w:p w:rsidR="008673C8" w:rsidRDefault="008673C8" w:rsidP="00C023B1">
            <w:r>
              <w:t xml:space="preserve">     2712 жители</w:t>
            </w:r>
          </w:p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t>2. Брой регистрирани читалищни членове/читатели</w:t>
            </w:r>
          </w:p>
        </w:tc>
        <w:tc>
          <w:tcPr>
            <w:tcW w:w="4146" w:type="dxa"/>
          </w:tcPr>
          <w:p w:rsidR="008673C8" w:rsidRDefault="008673C8" w:rsidP="00C023B1">
            <w:r>
              <w:t>15</w:t>
            </w:r>
            <w:r w:rsidRPr="005A21C0">
              <w:rPr>
                <w:lang w:val="en-US"/>
              </w:rPr>
              <w:t>3</w:t>
            </w:r>
            <w:r>
              <w:t>/</w:t>
            </w:r>
            <w:r>
              <w:rPr>
                <w:lang w:val="en-US"/>
              </w:rPr>
              <w:t>256</w:t>
            </w:r>
            <w:r>
              <w:t>читатели</w:t>
            </w:r>
          </w:p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t>3.Дейност</w:t>
            </w:r>
          </w:p>
        </w:tc>
        <w:tc>
          <w:tcPr>
            <w:tcW w:w="4146" w:type="dxa"/>
          </w:tcPr>
          <w:p w:rsidR="008673C8" w:rsidRDefault="008673C8" w:rsidP="00C023B1"/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t xml:space="preserve">А)Библиотечно и информационно обслужване: </w:t>
            </w:r>
          </w:p>
        </w:tc>
        <w:tc>
          <w:tcPr>
            <w:tcW w:w="4146" w:type="dxa"/>
          </w:tcPr>
          <w:p w:rsidR="008673C8" w:rsidRDefault="008673C8" w:rsidP="00C023B1"/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t>-библиотечен фонд</w:t>
            </w:r>
          </w:p>
        </w:tc>
        <w:tc>
          <w:tcPr>
            <w:tcW w:w="4146" w:type="dxa"/>
          </w:tcPr>
          <w:p w:rsidR="008673C8" w:rsidRDefault="008673C8" w:rsidP="00C023B1">
            <w:r>
              <w:t>1</w:t>
            </w:r>
            <w:r>
              <w:rPr>
                <w:lang w:val="en-US"/>
              </w:rPr>
              <w:t>6344</w:t>
            </w:r>
            <w:r>
              <w:t>тома</w:t>
            </w:r>
          </w:p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t>-набавени библиотечни материали</w:t>
            </w:r>
          </w:p>
        </w:tc>
        <w:tc>
          <w:tcPr>
            <w:tcW w:w="4146" w:type="dxa"/>
          </w:tcPr>
          <w:p w:rsidR="008673C8" w:rsidRDefault="008673C8" w:rsidP="00C023B1">
            <w:r>
              <w:t xml:space="preserve">     </w:t>
            </w:r>
            <w:r>
              <w:rPr>
                <w:lang w:val="en-US"/>
              </w:rPr>
              <w:t>134</w:t>
            </w:r>
            <w:r w:rsidRPr="005A21C0">
              <w:rPr>
                <w:lang w:val="en-US"/>
              </w:rPr>
              <w:t xml:space="preserve"> </w:t>
            </w:r>
            <w:r>
              <w:t>тома</w:t>
            </w:r>
          </w:p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t>-брой на абонираните периодични издания</w:t>
            </w:r>
          </w:p>
        </w:tc>
        <w:tc>
          <w:tcPr>
            <w:tcW w:w="4146" w:type="dxa"/>
          </w:tcPr>
          <w:p w:rsidR="008673C8" w:rsidRPr="00B90640" w:rsidRDefault="008673C8" w:rsidP="00C023B1">
            <w:pPr>
              <w:rPr>
                <w:lang w:val="en-US"/>
              </w:rPr>
            </w:pPr>
            <w:r>
              <w:t xml:space="preserve">     </w:t>
            </w:r>
            <w:r>
              <w:rPr>
                <w:lang w:val="en-US"/>
              </w:rPr>
              <w:t>-</w:t>
            </w:r>
          </w:p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t>-брой на читателските посещения</w:t>
            </w:r>
          </w:p>
        </w:tc>
        <w:tc>
          <w:tcPr>
            <w:tcW w:w="4146" w:type="dxa"/>
          </w:tcPr>
          <w:p w:rsidR="008673C8" w:rsidRPr="005A21C0" w:rsidRDefault="008673C8" w:rsidP="00C023B1">
            <w:pPr>
              <w:rPr>
                <w:lang w:val="en-US"/>
              </w:rPr>
            </w:pPr>
            <w:r>
              <w:t xml:space="preserve">   </w:t>
            </w:r>
            <w:r>
              <w:rPr>
                <w:lang w:val="en-US"/>
              </w:rPr>
              <w:t>2002</w:t>
            </w:r>
          </w:p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t>-степен на автоматизация</w:t>
            </w:r>
          </w:p>
        </w:tc>
        <w:tc>
          <w:tcPr>
            <w:tcW w:w="4146" w:type="dxa"/>
          </w:tcPr>
          <w:p w:rsidR="008673C8" w:rsidRPr="005E6206" w:rsidRDefault="008673C8" w:rsidP="00C023B1">
            <w:r>
              <w:t>компютър, принтер, ксерокс, скенер, мултимедия, електронен каталог</w:t>
            </w:r>
          </w:p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t>Б) Любителско художествено творчество:</w:t>
            </w:r>
          </w:p>
        </w:tc>
        <w:tc>
          <w:tcPr>
            <w:tcW w:w="4146" w:type="dxa"/>
          </w:tcPr>
          <w:p w:rsidR="008673C8" w:rsidRDefault="008673C8" w:rsidP="00C023B1"/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t>-постоянно действащи колективи/брой на изявите на всеки от тях/</w:t>
            </w:r>
          </w:p>
        </w:tc>
        <w:tc>
          <w:tcPr>
            <w:tcW w:w="4146" w:type="dxa"/>
          </w:tcPr>
          <w:p w:rsidR="008673C8" w:rsidRPr="00CD7491" w:rsidRDefault="008673C8" w:rsidP="00C023B1">
            <w:r>
              <w:t>състав за художествено слово/1/;детска театрална школа/1/ танцови състави за народни танци/</w:t>
            </w:r>
            <w:r w:rsidRPr="00174CA1">
              <w:t>2</w:t>
            </w:r>
            <w:r>
              <w:t xml:space="preserve">/ </w:t>
            </w:r>
          </w:p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t>-временно действащи колективи/брой на изявите на всеки от тях/</w:t>
            </w:r>
          </w:p>
        </w:tc>
        <w:tc>
          <w:tcPr>
            <w:tcW w:w="4146" w:type="dxa"/>
          </w:tcPr>
          <w:p w:rsidR="008673C8" w:rsidRPr="00174CA1" w:rsidRDefault="008673C8" w:rsidP="00C023B1">
            <w:r>
              <w:t xml:space="preserve">    състав за автентичен фолклор/</w:t>
            </w:r>
            <w:r w:rsidRPr="00174CA1">
              <w:t>2</w:t>
            </w:r>
            <w:r>
              <w:t xml:space="preserve">/ </w:t>
            </w:r>
          </w:p>
          <w:p w:rsidR="008673C8" w:rsidRPr="00CE1046" w:rsidRDefault="008673C8" w:rsidP="00C023B1">
            <w:r>
              <w:t xml:space="preserve"> </w:t>
            </w:r>
            <w:r w:rsidRPr="00174CA1">
              <w:t xml:space="preserve">   </w:t>
            </w:r>
            <w:r>
              <w:t>Две кукерски групи /1/</w:t>
            </w:r>
          </w:p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t>-международни,национални и общински участия и награди спечелени от колективите за любителско художествено творчество</w:t>
            </w:r>
          </w:p>
        </w:tc>
        <w:tc>
          <w:tcPr>
            <w:tcW w:w="4146" w:type="dxa"/>
          </w:tcPr>
          <w:p w:rsidR="008673C8" w:rsidRPr="005A21C0" w:rsidRDefault="008673C8" w:rsidP="005A21C0">
            <w:pPr>
              <w:widowControl w:val="0"/>
              <w:ind w:left="360"/>
              <w:jc w:val="both"/>
            </w:pPr>
            <w:r w:rsidRPr="005A21C0">
              <w:rPr>
                <w:sz w:val="22"/>
                <w:szCs w:val="22"/>
              </w:rPr>
              <w:t>През изтеклия период Читалището реализира участие във всички традиционни празници на гр.Ветрен -С водосвет и богослужение беше хвърлен кръста на Йордановден. Празника уважиха изключително  много хора, правосла</w:t>
            </w:r>
            <w:r>
              <w:rPr>
                <w:sz w:val="22"/>
                <w:szCs w:val="22"/>
              </w:rPr>
              <w:t>вни  християни. Празнуван беше р</w:t>
            </w:r>
            <w:r w:rsidRPr="005A21C0">
              <w:rPr>
                <w:sz w:val="22"/>
                <w:szCs w:val="22"/>
              </w:rPr>
              <w:t xml:space="preserve">итуално и Деня на родилната помощ, който се наложи и като един от традициите на града ни. Празника на лозаря и винаря, пресъздаването на обичая „Зарязване”, </w:t>
            </w:r>
            <w:proofErr w:type="spellStart"/>
            <w:r w:rsidRPr="005A21C0">
              <w:rPr>
                <w:sz w:val="22"/>
                <w:szCs w:val="22"/>
              </w:rPr>
              <w:t>дегостацията</w:t>
            </w:r>
            <w:proofErr w:type="spellEnd"/>
            <w:r w:rsidRPr="005A21C0">
              <w:rPr>
                <w:sz w:val="22"/>
                <w:szCs w:val="22"/>
              </w:rPr>
              <w:t xml:space="preserve"> на най-хубавото </w:t>
            </w:r>
            <w:proofErr w:type="spellStart"/>
            <w:r w:rsidRPr="005A21C0">
              <w:rPr>
                <w:sz w:val="22"/>
                <w:szCs w:val="22"/>
              </w:rPr>
              <w:t>ветренско</w:t>
            </w:r>
            <w:proofErr w:type="spellEnd"/>
            <w:r w:rsidRPr="005A21C0">
              <w:rPr>
                <w:sz w:val="22"/>
                <w:szCs w:val="22"/>
              </w:rPr>
              <w:t xml:space="preserve"> вино и награждаването на участниците беше поредния ритуал с настъпването на годината извършен и  представен пред публика на площада в града ни. В стил от езичните обичаи, по невероятен традиционен начин пресъздадохме обичая „</w:t>
            </w:r>
            <w:proofErr w:type="spellStart"/>
            <w:r w:rsidRPr="005A21C0">
              <w:rPr>
                <w:sz w:val="22"/>
                <w:szCs w:val="22"/>
              </w:rPr>
              <w:t>Кукерство</w:t>
            </w:r>
            <w:proofErr w:type="spellEnd"/>
            <w:r w:rsidRPr="005A21C0">
              <w:rPr>
                <w:sz w:val="22"/>
                <w:szCs w:val="22"/>
              </w:rPr>
              <w:t>”с местни участия и гостувания.И въпреки лошото време участниците самодейци се включиха активно в мес</w:t>
            </w:r>
            <w:r>
              <w:rPr>
                <w:sz w:val="22"/>
                <w:szCs w:val="22"/>
              </w:rPr>
              <w:t xml:space="preserve">тния празник и показаха </w:t>
            </w:r>
            <w:r w:rsidRPr="005A21C0">
              <w:rPr>
                <w:sz w:val="22"/>
                <w:szCs w:val="22"/>
              </w:rPr>
              <w:t xml:space="preserve"> уменията си да танцуват и пресъздават обичая.  </w:t>
            </w:r>
          </w:p>
          <w:p w:rsidR="008673C8" w:rsidRDefault="008673C8" w:rsidP="005A21C0">
            <w:pPr>
              <w:widowControl w:val="0"/>
              <w:ind w:left="360"/>
              <w:jc w:val="both"/>
            </w:pPr>
            <w:r w:rsidRPr="005A21C0">
              <w:rPr>
                <w:sz w:val="22"/>
                <w:szCs w:val="22"/>
              </w:rPr>
              <w:t>Под</w:t>
            </w:r>
            <w:r w:rsidRPr="00174CA1">
              <w:rPr>
                <w:sz w:val="22"/>
                <w:szCs w:val="22"/>
              </w:rPr>
              <w:t xml:space="preserve"> </w:t>
            </w:r>
            <w:r w:rsidRPr="005A21C0">
              <w:rPr>
                <w:sz w:val="22"/>
                <w:szCs w:val="22"/>
              </w:rPr>
              <w:t xml:space="preserve">патронажа на Кмета на Общината г-жа Васка Рачева по нетрадиционен начин ежегодно много тържествено честваме </w:t>
            </w:r>
            <w:r w:rsidRPr="005A21C0">
              <w:rPr>
                <w:sz w:val="22"/>
                <w:szCs w:val="22"/>
              </w:rPr>
              <w:lastRenderedPageBreak/>
              <w:t xml:space="preserve">празника 3-ти март с </w:t>
            </w:r>
            <w:proofErr w:type="spellStart"/>
            <w:r w:rsidRPr="005A21C0">
              <w:rPr>
                <w:sz w:val="22"/>
                <w:szCs w:val="22"/>
              </w:rPr>
              <w:t>възстановка</w:t>
            </w:r>
            <w:proofErr w:type="spellEnd"/>
            <w:r w:rsidRPr="005A21C0">
              <w:rPr>
                <w:sz w:val="22"/>
                <w:szCs w:val="22"/>
              </w:rPr>
              <w:t xml:space="preserve"> от сдружение ”</w:t>
            </w:r>
            <w:proofErr w:type="spellStart"/>
            <w:r w:rsidRPr="005A21C0">
              <w:rPr>
                <w:sz w:val="22"/>
                <w:szCs w:val="22"/>
              </w:rPr>
              <w:t>Бага</w:t>
            </w:r>
            <w:proofErr w:type="spellEnd"/>
            <w:r w:rsidRPr="00174CA1">
              <w:rPr>
                <w:sz w:val="22"/>
                <w:szCs w:val="22"/>
              </w:rPr>
              <w:t xml:space="preserve"> </w:t>
            </w:r>
            <w:r w:rsidRPr="005A21C0">
              <w:rPr>
                <w:sz w:val="22"/>
                <w:szCs w:val="22"/>
              </w:rPr>
              <w:t>Тур”, с всеобщо честване на площада, на паметника на руския войн и пред Кметството в изпълнение на трио „Сопрано”,</w:t>
            </w:r>
            <w:r>
              <w:rPr>
                <w:sz w:val="22"/>
                <w:szCs w:val="22"/>
              </w:rPr>
              <w:t xml:space="preserve"> които за поредна година</w:t>
            </w:r>
            <w:r w:rsidRPr="005A21C0">
              <w:rPr>
                <w:sz w:val="22"/>
                <w:szCs w:val="22"/>
              </w:rPr>
              <w:t xml:space="preserve"> се включват в нашата програма посветена на националния ни празник 3-ти март. Ежегодно тържествено празнуваме празника на града. Всички</w:t>
            </w:r>
            <w:r>
              <w:t xml:space="preserve"> </w:t>
            </w:r>
            <w:r w:rsidRPr="005A21C0">
              <w:rPr>
                <w:sz w:val="22"/>
                <w:szCs w:val="22"/>
              </w:rPr>
              <w:t xml:space="preserve">местни състави и гостувания на известни от региона такива вземат участие. В началото на месец май Ветрен отпразнува деветнадесетата си година от както е град.  Програмата  посветихме и на годишнина от Априлското въстание. В тази връзка през недалечната 2019год., година преди пандемията на Ковид-19 открихме паметни плочи на водача на Априлското въстание Георги Бенковски и революционният комитет от Ветрен с водач Георги </w:t>
            </w:r>
            <w:proofErr w:type="spellStart"/>
            <w:r w:rsidRPr="005A21C0">
              <w:rPr>
                <w:sz w:val="22"/>
                <w:szCs w:val="22"/>
              </w:rPr>
              <w:t>Лютаков</w:t>
            </w:r>
            <w:proofErr w:type="spellEnd"/>
            <w:r w:rsidRPr="005A21C0">
              <w:rPr>
                <w:sz w:val="22"/>
                <w:szCs w:val="22"/>
              </w:rPr>
              <w:t>. В негова чест издигната беше паметна плоча в центъра на града. Плочата - символ на героите, където на 15.ІІ.1876г.се е състоял сборният пункт на Бенковски, в двора на училището ни.</w:t>
            </w:r>
          </w:p>
          <w:p w:rsidR="008673C8" w:rsidRPr="005A21C0" w:rsidRDefault="008673C8" w:rsidP="005A21C0">
            <w:pPr>
              <w:widowControl w:val="0"/>
              <w:ind w:left="360"/>
              <w:jc w:val="both"/>
            </w:pPr>
            <w:r w:rsidRPr="005A21C0">
              <w:rPr>
                <w:sz w:val="22"/>
                <w:szCs w:val="22"/>
              </w:rPr>
              <w:t xml:space="preserve"> За празника на Детето по сценарий на библиотекаря се организира незабравимо изживяване</w:t>
            </w:r>
            <w:r>
              <w:rPr>
                <w:sz w:val="22"/>
                <w:szCs w:val="22"/>
              </w:rPr>
              <w:t xml:space="preserve"> със забавни игри</w:t>
            </w:r>
            <w:r w:rsidRPr="005A21C0">
              <w:rPr>
                <w:sz w:val="22"/>
                <w:szCs w:val="22"/>
              </w:rPr>
              <w:t xml:space="preserve"> от най-малките до порасналите вече деца и техните родители.</w:t>
            </w:r>
            <w:r>
              <w:rPr>
                <w:sz w:val="22"/>
                <w:szCs w:val="22"/>
              </w:rPr>
              <w:t>Гостува ни и аниматор от ДТ.</w:t>
            </w:r>
          </w:p>
          <w:p w:rsidR="008673C8" w:rsidRPr="005A21C0" w:rsidRDefault="008673C8" w:rsidP="005A21C0">
            <w:pPr>
              <w:widowControl w:val="0"/>
              <w:ind w:left="360"/>
              <w:jc w:val="both"/>
            </w:pPr>
            <w:r w:rsidRPr="005A21C0">
              <w:rPr>
                <w:sz w:val="22"/>
                <w:szCs w:val="22"/>
              </w:rPr>
              <w:t xml:space="preserve">На 02 юни 2019г.когато беше преименуван тържествено площада на град Ветрен, на името на Георги </w:t>
            </w:r>
            <w:proofErr w:type="spellStart"/>
            <w:r w:rsidRPr="005A21C0">
              <w:rPr>
                <w:sz w:val="22"/>
                <w:szCs w:val="22"/>
              </w:rPr>
              <w:t>Лютаков</w:t>
            </w:r>
            <w:proofErr w:type="spellEnd"/>
            <w:r w:rsidRPr="005A21C0">
              <w:rPr>
                <w:sz w:val="22"/>
                <w:szCs w:val="22"/>
              </w:rPr>
              <w:t xml:space="preserve">- водача на </w:t>
            </w:r>
            <w:proofErr w:type="spellStart"/>
            <w:r w:rsidRPr="005A21C0">
              <w:rPr>
                <w:sz w:val="22"/>
                <w:szCs w:val="22"/>
              </w:rPr>
              <w:t>ветренския</w:t>
            </w:r>
            <w:proofErr w:type="spellEnd"/>
            <w:r w:rsidRPr="005A21C0">
              <w:rPr>
                <w:sz w:val="22"/>
                <w:szCs w:val="22"/>
              </w:rPr>
              <w:t xml:space="preserve"> революционен комитет в подготовката на Априлското въстание наложи пред нас наследниците на героите да отбелязваме тържествено техните дела със слова, цветя и поклон пред паметника в центъра на града ежегодно.</w:t>
            </w:r>
          </w:p>
          <w:p w:rsidR="008673C8" w:rsidRPr="005A21C0" w:rsidRDefault="008673C8" w:rsidP="005A21C0">
            <w:pPr>
              <w:widowControl w:val="0"/>
              <w:ind w:left="360"/>
              <w:jc w:val="both"/>
            </w:pPr>
            <w:r w:rsidRPr="005A21C0">
              <w:rPr>
                <w:sz w:val="22"/>
                <w:szCs w:val="22"/>
              </w:rPr>
              <w:t xml:space="preserve"> Ежегодно провеждаме събор посветен </w:t>
            </w:r>
            <w:r>
              <w:rPr>
                <w:sz w:val="22"/>
                <w:szCs w:val="22"/>
              </w:rPr>
              <w:t xml:space="preserve">тази година </w:t>
            </w:r>
            <w:r w:rsidRPr="005A21C0">
              <w:rPr>
                <w:sz w:val="22"/>
                <w:szCs w:val="22"/>
              </w:rPr>
              <w:t xml:space="preserve">на 1036 години от Победата на Самуил над Василий ІІ в местността „Паланката” край гр.Ветрен. Читалището активно участва в запазване, издирване и предаване на материали, спомени и </w:t>
            </w:r>
            <w:r w:rsidRPr="005A21C0">
              <w:rPr>
                <w:sz w:val="22"/>
                <w:szCs w:val="22"/>
              </w:rPr>
              <w:lastRenderedPageBreak/>
              <w:t xml:space="preserve">документи свързани с традициите, обичаите и честванията, като живи човешки съкровища от местен характер. Провеждане на </w:t>
            </w:r>
            <w:proofErr w:type="spellStart"/>
            <w:r w:rsidRPr="005A21C0">
              <w:rPr>
                <w:sz w:val="22"/>
                <w:szCs w:val="22"/>
              </w:rPr>
              <w:t>уебинари</w:t>
            </w:r>
            <w:proofErr w:type="spellEnd"/>
            <w:r w:rsidRPr="005A21C0">
              <w:rPr>
                <w:sz w:val="22"/>
                <w:szCs w:val="22"/>
              </w:rPr>
              <w:t>, мултимедийни презентац</w:t>
            </w:r>
            <w:r>
              <w:rPr>
                <w:sz w:val="22"/>
                <w:szCs w:val="22"/>
              </w:rPr>
              <w:t>ии,  литературни мероприятия,124</w:t>
            </w:r>
            <w:r w:rsidRPr="005A21C0">
              <w:rPr>
                <w:sz w:val="22"/>
                <w:szCs w:val="22"/>
              </w:rPr>
              <w:t xml:space="preserve"> г. от рождението на Христо Смирненски, патрона на читалището, творчески срещи с писатели, наборни и другарски срещи, за традициите в региона, обучителни програми и Е- услуги по „Глобални библиотеки”-България.</w:t>
            </w:r>
          </w:p>
          <w:p w:rsidR="008673C8" w:rsidRPr="00174CA1" w:rsidRDefault="008673C8" w:rsidP="005A21C0">
            <w:pPr>
              <w:widowControl w:val="0"/>
              <w:ind w:left="360"/>
              <w:jc w:val="both"/>
            </w:pPr>
            <w:r w:rsidRPr="005133E4">
              <w:t xml:space="preserve"> </w:t>
            </w:r>
          </w:p>
          <w:p w:rsidR="008673C8" w:rsidRDefault="008673C8" w:rsidP="00C023B1"/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lastRenderedPageBreak/>
              <w:t>В) Школи по изкуствата/вид и брой на участниците в тях/</w:t>
            </w:r>
          </w:p>
        </w:tc>
        <w:tc>
          <w:tcPr>
            <w:tcW w:w="4146" w:type="dxa"/>
          </w:tcPr>
          <w:p w:rsidR="008673C8" w:rsidRDefault="008673C8" w:rsidP="00C023B1">
            <w:r>
              <w:t>Худ.творчество- /1</w:t>
            </w:r>
            <w:r w:rsidRPr="005A21C0">
              <w:rPr>
                <w:lang w:val="en-US"/>
              </w:rPr>
              <w:t>2</w:t>
            </w:r>
            <w:r>
              <w:t xml:space="preserve"> деца/</w:t>
            </w:r>
          </w:p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t>Г) Школи за изучаване на чужди езици</w:t>
            </w:r>
          </w:p>
        </w:tc>
        <w:tc>
          <w:tcPr>
            <w:tcW w:w="4146" w:type="dxa"/>
          </w:tcPr>
          <w:p w:rsidR="008673C8" w:rsidRPr="00174CA1" w:rsidRDefault="008673C8" w:rsidP="00C023B1">
            <w:r>
              <w:t>Школа по изучаване на английски език за деца и възрастни общо 28 човека, разделени в седем групи.</w:t>
            </w:r>
          </w:p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t>Д) Клубове и кръжоци /вид и брой на участниците/</w:t>
            </w:r>
          </w:p>
        </w:tc>
        <w:tc>
          <w:tcPr>
            <w:tcW w:w="4146" w:type="dxa"/>
          </w:tcPr>
          <w:p w:rsidR="008673C8" w:rsidRDefault="008673C8" w:rsidP="00C023B1">
            <w:r>
              <w:t>Актьорско майсторство/</w:t>
            </w:r>
            <w:r>
              <w:rPr>
                <w:lang w:val="en-US"/>
              </w:rPr>
              <w:t>1</w:t>
            </w:r>
            <w:r>
              <w:t>0/</w:t>
            </w:r>
          </w:p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t>Е) Действащи музейни /</w:t>
            </w:r>
            <w:proofErr w:type="spellStart"/>
            <w:r>
              <w:t>галерийни</w:t>
            </w:r>
            <w:proofErr w:type="spellEnd"/>
            <w:r>
              <w:t xml:space="preserve"> /сбирки</w:t>
            </w:r>
          </w:p>
        </w:tc>
        <w:tc>
          <w:tcPr>
            <w:tcW w:w="4146" w:type="dxa"/>
          </w:tcPr>
          <w:p w:rsidR="008673C8" w:rsidRPr="00706D7C" w:rsidRDefault="008673C8" w:rsidP="00C023B1">
            <w:r>
              <w:t>-</w:t>
            </w:r>
          </w:p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t>Ж) Работа по проекти</w:t>
            </w:r>
          </w:p>
        </w:tc>
        <w:tc>
          <w:tcPr>
            <w:tcW w:w="4146" w:type="dxa"/>
          </w:tcPr>
          <w:p w:rsidR="008673C8" w:rsidRPr="005A21C0" w:rsidRDefault="008673C8" w:rsidP="005A21C0">
            <w:pPr>
              <w:widowControl w:val="0"/>
              <w:jc w:val="both"/>
            </w:pPr>
            <w:r w:rsidRPr="005A21C0">
              <w:rPr>
                <w:sz w:val="22"/>
                <w:szCs w:val="22"/>
              </w:rPr>
              <w:t xml:space="preserve">По проект на секретаря на НЧ”Хр.Смирненски-1904” се изготви WEBSITE за историята и дейността на читалището и населеното място, които в последствие се актуализира в пряк достъп до информация в интернет чрез Онлайн-България Къмпани –ЕООД, </w:t>
            </w:r>
            <w:proofErr w:type="spellStart"/>
            <w:r w:rsidRPr="005A21C0">
              <w:rPr>
                <w:sz w:val="22"/>
                <w:szCs w:val="22"/>
              </w:rPr>
              <w:t>Имедия</w:t>
            </w:r>
            <w:proofErr w:type="spellEnd"/>
            <w:r w:rsidRPr="005A21C0">
              <w:rPr>
                <w:sz w:val="22"/>
                <w:szCs w:val="22"/>
              </w:rPr>
              <w:t xml:space="preserve"> консулт Еоод.</w:t>
            </w:r>
          </w:p>
          <w:p w:rsidR="008673C8" w:rsidRPr="00174CA1" w:rsidRDefault="008673C8" w:rsidP="005A21C0">
            <w:pPr>
              <w:widowControl w:val="0"/>
              <w:jc w:val="both"/>
            </w:pPr>
            <w:r w:rsidRPr="005A21C0">
              <w:rPr>
                <w:sz w:val="22"/>
                <w:szCs w:val="22"/>
              </w:rPr>
              <w:t>Проект „Българските библиотеки – място за достъп до информация и комуникации за всеки „Глобални библиотеки-България”етап 2009-2013 и в продължение към фондация „Гл.библиотеки-България, Проект „Българските библиотеки-съвременни центрове за четене и информираност”-2022г..</w:t>
            </w:r>
          </w:p>
          <w:p w:rsidR="008673C8" w:rsidRDefault="008673C8" w:rsidP="005A21C0">
            <w:pPr>
              <w:widowControl w:val="0"/>
              <w:jc w:val="both"/>
            </w:pPr>
            <w:r>
              <w:t>Проект „Сътрудничество между читалищата и бизнес организациите” с взет сертификат; „Библиотеката като-обществен информационен</w:t>
            </w:r>
          </w:p>
          <w:p w:rsidR="008673C8" w:rsidRDefault="008673C8" w:rsidP="005A21C0">
            <w:pPr>
              <w:widowControl w:val="0"/>
              <w:jc w:val="both"/>
            </w:pPr>
            <w:r>
              <w:t xml:space="preserve">център”-обучение; С решение на Общинския съвет гр.Септември №780 взето с протокол №39/17.03.2022г . Относно връщане собствеността върху УПИ </w:t>
            </w:r>
            <w:r w:rsidRPr="005A21C0">
              <w:rPr>
                <w:lang w:val="en-US"/>
              </w:rPr>
              <w:t>VI</w:t>
            </w:r>
            <w:r>
              <w:t xml:space="preserve">-Читалище в кв.60,с площ от 1500кв.м.гр.Ветрен,ведно с построена в имота двуетажна масивна сграда-читалище с РЗП 1760 кв.м.на </w:t>
            </w:r>
            <w:r>
              <w:lastRenderedPageBreak/>
              <w:t>общината, тъй като към настоящия момент е открита програма”Подкрепа за устойчиво енергийно обновяване на нежилищен сграден фонд”.</w:t>
            </w:r>
          </w:p>
          <w:p w:rsidR="008673C8" w:rsidRDefault="008673C8" w:rsidP="005A21C0">
            <w:pPr>
              <w:widowControl w:val="0"/>
              <w:jc w:val="both"/>
            </w:pPr>
            <w:r>
              <w:t xml:space="preserve">Финансирането е насочено към публични сгради в т. ч. сгради за административно обслужване,сгради за обществено обслужване в областта на културата и изкуството и сгради за спорт и пр.Допустими </w:t>
            </w:r>
            <w:proofErr w:type="spellStart"/>
            <w:r>
              <w:t>бенефиценти</w:t>
            </w:r>
            <w:proofErr w:type="spellEnd"/>
            <w:r>
              <w:t xml:space="preserve"> по проекта са всички общини на територията на РБ.С договор на  0001/15.04.2022г.във връзка с решение №</w:t>
            </w:r>
            <w:r w:rsidRPr="005A21C0">
              <w:rPr>
                <w:lang w:val="en-US"/>
              </w:rPr>
              <w:t>D</w:t>
            </w:r>
            <w:r w:rsidRPr="00174CA1">
              <w:t>12333900</w:t>
            </w:r>
            <w:r>
              <w:t xml:space="preserve">/17.02.2022г. на Председателя на Читалищното Настоятелство Радослав </w:t>
            </w:r>
            <w:proofErr w:type="spellStart"/>
            <w:r>
              <w:t>Лютаков</w:t>
            </w:r>
            <w:proofErr w:type="spellEnd"/>
            <w:r>
              <w:t xml:space="preserve"> за определяне на изпълнител на обществената поръчка с предмет „Основен ремонт на ограждащите конструкции, елементи и покрив на сградата на НЧ”Хр.Смирненски-1904”се сключи настоящия договор. Ремонта продължава и в момента.</w:t>
            </w:r>
          </w:p>
          <w:p w:rsidR="008673C8" w:rsidRPr="00347C49" w:rsidRDefault="008673C8" w:rsidP="005A21C0">
            <w:pPr>
              <w:widowControl w:val="0"/>
              <w:jc w:val="both"/>
            </w:pPr>
            <w:r>
              <w:t xml:space="preserve"> /Общинска </w:t>
            </w:r>
            <w:r w:rsidRPr="00347C49">
              <w:t>администраци</w:t>
            </w:r>
            <w:r>
              <w:t xml:space="preserve">я </w:t>
            </w:r>
            <w:r w:rsidRPr="00347C49">
              <w:t>гр.Септември-предоставяне на проектантски услуги за изготвяне на технически/работен проект, необходим за Народно Читалище „Христо Смирненски-1904” за кандидатстване по Мярка М07- „Основни услуги и обновяване на селата в селските райони”, Под</w:t>
            </w:r>
            <w:r>
              <w:t xml:space="preserve"> </w:t>
            </w:r>
            <w:r w:rsidRPr="00347C49">
              <w:t xml:space="preserve">мярка 7.2. Подкрепа за инвестиции в създаването, подобряването или разширяването на всички видове малка по мащаби инфраструктура, включително инвестиции в енергия от </w:t>
            </w:r>
            <w:proofErr w:type="spellStart"/>
            <w:r w:rsidRPr="00347C49">
              <w:t>възобновяеми</w:t>
            </w:r>
            <w:proofErr w:type="spellEnd"/>
            <w:r w:rsidRPr="00347C49">
              <w:t xml:space="preserve"> източници и спестяване на енергия” на „Програма за развитие на селските райони 2014-2020г.”</w:t>
            </w:r>
            <w:r>
              <w:t>Отказ на финансиране от ДФ”Земеделие” №329/</w:t>
            </w:r>
            <w:proofErr w:type="spellStart"/>
            <w:r>
              <w:t>подмярка</w:t>
            </w:r>
            <w:proofErr w:type="spellEnd"/>
            <w:r>
              <w:t xml:space="preserve"> 7.2 /</w:t>
            </w:r>
          </w:p>
          <w:p w:rsidR="008673C8" w:rsidRDefault="008673C8" w:rsidP="00C023B1"/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lastRenderedPageBreak/>
              <w:t xml:space="preserve">З) Други читалищни дейности </w:t>
            </w:r>
          </w:p>
        </w:tc>
        <w:tc>
          <w:tcPr>
            <w:tcW w:w="4146" w:type="dxa"/>
          </w:tcPr>
          <w:p w:rsidR="008673C8" w:rsidRPr="005A21C0" w:rsidRDefault="008673C8" w:rsidP="005A21C0">
            <w:pPr>
              <w:widowControl w:val="0"/>
              <w:jc w:val="both"/>
            </w:pPr>
            <w:r w:rsidRPr="005A21C0">
              <w:rPr>
                <w:sz w:val="22"/>
                <w:szCs w:val="22"/>
              </w:rPr>
              <w:t xml:space="preserve">Читалището осигурява среда за четене с безплатен достъп до интернет информация,комуникация,базови познания за работа с компютър,работа с конкретен софтуер,безплатни Е-услуги, Е-заетост,Е-здраве,Е-култура,Е-бизнес,Е-търговия,Е-общество,Е-обучения,за потребителя, библиотечни, </w:t>
            </w:r>
            <w:proofErr w:type="spellStart"/>
            <w:r w:rsidRPr="005A21C0">
              <w:rPr>
                <w:sz w:val="22"/>
                <w:szCs w:val="22"/>
              </w:rPr>
              <w:t>справочно-</w:t>
            </w:r>
            <w:r w:rsidRPr="005A21C0">
              <w:rPr>
                <w:sz w:val="22"/>
                <w:szCs w:val="22"/>
              </w:rPr>
              <w:lastRenderedPageBreak/>
              <w:t>библиографски</w:t>
            </w:r>
            <w:proofErr w:type="spellEnd"/>
            <w:r w:rsidRPr="005A21C0">
              <w:rPr>
                <w:sz w:val="22"/>
                <w:szCs w:val="22"/>
              </w:rPr>
              <w:t xml:space="preserve"> и информационни услуги, нова литература.</w:t>
            </w:r>
          </w:p>
          <w:p w:rsidR="008673C8" w:rsidRDefault="008673C8" w:rsidP="00706D7C">
            <w:r w:rsidRPr="005A21C0">
              <w:rPr>
                <w:sz w:val="22"/>
                <w:szCs w:val="22"/>
              </w:rPr>
              <w:t>Създаване условия за развитие на младите хора:-изготвяне на CV,</w:t>
            </w:r>
            <w:proofErr w:type="spellStart"/>
            <w:r w:rsidRPr="005A21C0">
              <w:rPr>
                <w:sz w:val="22"/>
                <w:szCs w:val="22"/>
              </w:rPr>
              <w:t>мутивационно</w:t>
            </w:r>
            <w:proofErr w:type="spellEnd"/>
            <w:r w:rsidRPr="005A21C0">
              <w:rPr>
                <w:sz w:val="22"/>
                <w:szCs w:val="22"/>
              </w:rPr>
              <w:t xml:space="preserve"> писмо,свободни работни места в региона, обучения на възрастни за работа с компютър, копирни услуги, образователни сайтове за деца-насочване и проверка на знанията, професионално ориентиране.</w:t>
            </w:r>
            <w:r>
              <w:t>Библиотеката –„Център за учене през целия живот”- предоставяне на административни,информационни и консултантски услуги,среда за четене с безплатен достъп до  интернет услуги,информация,комуникация,Е-услуги,</w:t>
            </w:r>
          </w:p>
          <w:p w:rsidR="008673C8" w:rsidRDefault="008673C8" w:rsidP="00C023B1">
            <w:r>
              <w:t>художествено-творческа, културно- масова,  библиотечна, организационна,</w:t>
            </w:r>
            <w:r w:rsidRPr="005A21C0">
              <w:rPr>
                <w:sz w:val="16"/>
                <w:szCs w:val="16"/>
              </w:rPr>
              <w:t xml:space="preserve"> НЕ ИЗВЪРШВАМЕ СТОПАНСКА ДЕЙНОСТ</w:t>
            </w:r>
            <w:r w:rsidRPr="005A21C0">
              <w:rPr>
                <w:sz w:val="18"/>
                <w:szCs w:val="18"/>
              </w:rPr>
              <w:t>.</w:t>
            </w:r>
          </w:p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lastRenderedPageBreak/>
              <w:t>4. Материална база:</w:t>
            </w:r>
          </w:p>
        </w:tc>
        <w:tc>
          <w:tcPr>
            <w:tcW w:w="4146" w:type="dxa"/>
          </w:tcPr>
          <w:p w:rsidR="008673C8" w:rsidRDefault="008673C8" w:rsidP="00C023B1">
            <w:r>
              <w:t>Разгъната ЗП от 1760 кв.м.</w:t>
            </w:r>
          </w:p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t xml:space="preserve">А) Разгърната площ в кв.м за читалищна дейност </w:t>
            </w:r>
          </w:p>
        </w:tc>
        <w:tc>
          <w:tcPr>
            <w:tcW w:w="4146" w:type="dxa"/>
          </w:tcPr>
          <w:p w:rsidR="008673C8" w:rsidRDefault="008673C8" w:rsidP="00C023B1">
            <w:r>
              <w:t>715кв.м.</w:t>
            </w:r>
          </w:p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t>Б) Брой места в салоните</w:t>
            </w:r>
          </w:p>
        </w:tc>
        <w:tc>
          <w:tcPr>
            <w:tcW w:w="4146" w:type="dxa"/>
          </w:tcPr>
          <w:p w:rsidR="008673C8" w:rsidRDefault="008673C8" w:rsidP="00C023B1">
            <w:r>
              <w:t>270 места</w:t>
            </w:r>
          </w:p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t>В)Техническа база</w:t>
            </w:r>
          </w:p>
        </w:tc>
        <w:tc>
          <w:tcPr>
            <w:tcW w:w="4146" w:type="dxa"/>
          </w:tcPr>
          <w:p w:rsidR="008673C8" w:rsidRDefault="008673C8" w:rsidP="00C023B1">
            <w:r w:rsidRPr="005A21C0">
              <w:rPr>
                <w:lang w:val="en-US"/>
              </w:rPr>
              <w:t>CD</w:t>
            </w:r>
            <w:r w:rsidRPr="00174CA1">
              <w:t xml:space="preserve"> </w:t>
            </w:r>
            <w:r>
              <w:t>и акордеон,многофункционално устройство, мултимедия,</w:t>
            </w:r>
          </w:p>
          <w:p w:rsidR="008673C8" w:rsidRPr="00135988" w:rsidRDefault="008673C8" w:rsidP="00C023B1">
            <w:r>
              <w:t>4 бр.компютри по програма „Гл.библиотеки-България”</w:t>
            </w:r>
          </w:p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t>5. Субсидирана численост на персонала</w:t>
            </w:r>
          </w:p>
        </w:tc>
        <w:tc>
          <w:tcPr>
            <w:tcW w:w="4146" w:type="dxa"/>
          </w:tcPr>
          <w:p w:rsidR="008673C8" w:rsidRDefault="008673C8" w:rsidP="00C023B1">
            <w:r w:rsidRPr="005A21C0">
              <w:rPr>
                <w:lang w:val="en-US"/>
              </w:rPr>
              <w:t>2</w:t>
            </w:r>
            <w:r>
              <w:t>*1/2</w:t>
            </w:r>
          </w:p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t xml:space="preserve">6. Общ бюджет на читалището за предходната година </w:t>
            </w:r>
          </w:p>
        </w:tc>
        <w:tc>
          <w:tcPr>
            <w:tcW w:w="4146" w:type="dxa"/>
          </w:tcPr>
          <w:p w:rsidR="008673C8" w:rsidRPr="00CC02C9" w:rsidRDefault="008673C8" w:rsidP="00C023B1">
            <w:r w:rsidRPr="00174CA1">
              <w:t xml:space="preserve">  </w:t>
            </w:r>
            <w:r>
              <w:rPr>
                <w:lang w:val="en-US"/>
              </w:rPr>
              <w:t>30934</w:t>
            </w:r>
            <w:proofErr w:type="spellStart"/>
            <w:r>
              <w:t>суб</w:t>
            </w:r>
            <w:proofErr w:type="spellEnd"/>
            <w:r>
              <w:t>.+</w:t>
            </w:r>
            <w:r>
              <w:rPr>
                <w:lang w:val="en-US"/>
              </w:rPr>
              <w:t xml:space="preserve">      </w:t>
            </w:r>
            <w:r>
              <w:t xml:space="preserve">             2</w:t>
            </w:r>
            <w:r w:rsidRPr="005A21C0">
              <w:rPr>
                <w:lang w:val="en-US"/>
              </w:rPr>
              <w:t>95</w:t>
            </w:r>
            <w:r>
              <w:t>55</w:t>
            </w:r>
          </w:p>
        </w:tc>
      </w:tr>
      <w:tr w:rsidR="008673C8" w:rsidTr="005A21C0">
        <w:tc>
          <w:tcPr>
            <w:tcW w:w="5322" w:type="dxa"/>
          </w:tcPr>
          <w:p w:rsidR="008673C8" w:rsidRDefault="008673C8" w:rsidP="00C023B1">
            <w:r>
              <w:t>7. Управленческа инициатива при стопанисване на читалищната собственост и набиране на собствени приходи</w:t>
            </w:r>
          </w:p>
        </w:tc>
        <w:tc>
          <w:tcPr>
            <w:tcW w:w="4146" w:type="dxa"/>
          </w:tcPr>
          <w:p w:rsidR="008673C8" w:rsidRDefault="008673C8" w:rsidP="00C023B1">
            <w:r>
              <w:t xml:space="preserve"> На основание решение №878/30.08.2022г. на Общински съвет град Септември, взето с протокол №45/30.08.2022г. и въз основа на Договор№209/04.10.2022г.Община Септември предоставя за </w:t>
            </w:r>
            <w:proofErr w:type="spellStart"/>
            <w:r>
              <w:t>бъзвъзмездно</w:t>
            </w:r>
            <w:proofErr w:type="spellEnd"/>
            <w:r>
              <w:t xml:space="preserve"> право на управление на НЧ”Христо Смирненски-1904”недвижим имот публична общинска собственост.</w:t>
            </w:r>
          </w:p>
          <w:p w:rsidR="008673C8" w:rsidRDefault="008673C8" w:rsidP="00C023B1">
            <w:r>
              <w:t xml:space="preserve">С решение №780 от 17.03.2022г. на Общинския съвет гр.Септември Читалището беше актувано като публична общинска собственост.Сключен беше Договор №209/04.10.2022г.за безвъзмездно право на управление на общински недвижим имот, публична общинска </w:t>
            </w:r>
            <w:r>
              <w:lastRenderedPageBreak/>
              <w:t>собственост.</w:t>
            </w:r>
          </w:p>
          <w:p w:rsidR="008673C8" w:rsidRPr="00381EA0" w:rsidRDefault="008673C8" w:rsidP="00C023B1">
            <w:r>
              <w:t>През изтеклата 2022г. се извърши ремонт на читалищната сграда,по обявена обществена поръчка с предмет „Основен ремонт на ограждащите конструкции, елементи и покрив на сградата на НЧ”Хр.Смирненски-1904”, който все още не е завършен цялостно.</w:t>
            </w:r>
          </w:p>
        </w:tc>
      </w:tr>
      <w:tr w:rsidR="008673C8" w:rsidTr="005A21C0">
        <w:tc>
          <w:tcPr>
            <w:tcW w:w="5322" w:type="dxa"/>
          </w:tcPr>
          <w:p w:rsidR="008673C8" w:rsidRDefault="008673C8" w:rsidP="00C023B1"/>
        </w:tc>
        <w:tc>
          <w:tcPr>
            <w:tcW w:w="4146" w:type="dxa"/>
          </w:tcPr>
          <w:p w:rsidR="008673C8" w:rsidRDefault="008673C8" w:rsidP="00C023B1"/>
        </w:tc>
      </w:tr>
      <w:tr w:rsidR="008673C8" w:rsidTr="005A21C0">
        <w:tc>
          <w:tcPr>
            <w:tcW w:w="5322" w:type="dxa"/>
          </w:tcPr>
          <w:p w:rsidR="008673C8" w:rsidRDefault="008673C8" w:rsidP="00C023B1"/>
        </w:tc>
        <w:tc>
          <w:tcPr>
            <w:tcW w:w="4146" w:type="dxa"/>
          </w:tcPr>
          <w:p w:rsidR="008673C8" w:rsidRDefault="008673C8" w:rsidP="00C023B1"/>
        </w:tc>
      </w:tr>
      <w:tr w:rsidR="008673C8" w:rsidTr="005A21C0">
        <w:tc>
          <w:tcPr>
            <w:tcW w:w="5322" w:type="dxa"/>
          </w:tcPr>
          <w:p w:rsidR="008673C8" w:rsidRDefault="008673C8" w:rsidP="00C023B1"/>
        </w:tc>
        <w:tc>
          <w:tcPr>
            <w:tcW w:w="4146" w:type="dxa"/>
          </w:tcPr>
          <w:p w:rsidR="008673C8" w:rsidRDefault="008673C8" w:rsidP="00C023B1"/>
        </w:tc>
      </w:tr>
      <w:tr w:rsidR="008673C8" w:rsidTr="005A21C0">
        <w:tc>
          <w:tcPr>
            <w:tcW w:w="5322" w:type="dxa"/>
          </w:tcPr>
          <w:p w:rsidR="008673C8" w:rsidRDefault="008673C8" w:rsidP="00C023B1"/>
        </w:tc>
        <w:tc>
          <w:tcPr>
            <w:tcW w:w="4146" w:type="dxa"/>
          </w:tcPr>
          <w:p w:rsidR="008673C8" w:rsidRDefault="008673C8" w:rsidP="00C023B1"/>
        </w:tc>
      </w:tr>
      <w:tr w:rsidR="008673C8" w:rsidTr="005A21C0">
        <w:tc>
          <w:tcPr>
            <w:tcW w:w="5322" w:type="dxa"/>
          </w:tcPr>
          <w:p w:rsidR="008673C8" w:rsidRDefault="008673C8" w:rsidP="00C023B1"/>
        </w:tc>
        <w:tc>
          <w:tcPr>
            <w:tcW w:w="4146" w:type="dxa"/>
          </w:tcPr>
          <w:p w:rsidR="008673C8" w:rsidRDefault="008673C8" w:rsidP="00C023B1"/>
        </w:tc>
      </w:tr>
      <w:tr w:rsidR="008673C8" w:rsidTr="005A21C0">
        <w:tc>
          <w:tcPr>
            <w:tcW w:w="5322" w:type="dxa"/>
          </w:tcPr>
          <w:p w:rsidR="008673C8" w:rsidRDefault="008673C8" w:rsidP="00C023B1"/>
        </w:tc>
        <w:tc>
          <w:tcPr>
            <w:tcW w:w="4146" w:type="dxa"/>
          </w:tcPr>
          <w:p w:rsidR="008673C8" w:rsidRDefault="008673C8" w:rsidP="00C023B1"/>
        </w:tc>
      </w:tr>
      <w:tr w:rsidR="008673C8" w:rsidTr="005A21C0">
        <w:tc>
          <w:tcPr>
            <w:tcW w:w="5322" w:type="dxa"/>
          </w:tcPr>
          <w:p w:rsidR="008673C8" w:rsidRDefault="008673C8" w:rsidP="00C023B1"/>
        </w:tc>
        <w:tc>
          <w:tcPr>
            <w:tcW w:w="4146" w:type="dxa"/>
          </w:tcPr>
          <w:p w:rsidR="008673C8" w:rsidRDefault="008673C8" w:rsidP="00C023B1"/>
        </w:tc>
      </w:tr>
      <w:tr w:rsidR="008673C8" w:rsidTr="005A21C0">
        <w:tc>
          <w:tcPr>
            <w:tcW w:w="5322" w:type="dxa"/>
          </w:tcPr>
          <w:p w:rsidR="008673C8" w:rsidRDefault="008673C8" w:rsidP="00C023B1"/>
        </w:tc>
        <w:tc>
          <w:tcPr>
            <w:tcW w:w="4146" w:type="dxa"/>
          </w:tcPr>
          <w:p w:rsidR="008673C8" w:rsidRDefault="008673C8" w:rsidP="00C023B1"/>
        </w:tc>
      </w:tr>
      <w:tr w:rsidR="008673C8" w:rsidTr="005A21C0">
        <w:tc>
          <w:tcPr>
            <w:tcW w:w="5322" w:type="dxa"/>
          </w:tcPr>
          <w:p w:rsidR="008673C8" w:rsidRDefault="008673C8" w:rsidP="00C023B1"/>
        </w:tc>
        <w:tc>
          <w:tcPr>
            <w:tcW w:w="4146" w:type="dxa"/>
          </w:tcPr>
          <w:p w:rsidR="008673C8" w:rsidRDefault="008673C8" w:rsidP="00C023B1"/>
        </w:tc>
      </w:tr>
    </w:tbl>
    <w:p w:rsidR="008673C8" w:rsidRDefault="008673C8" w:rsidP="003F37BD"/>
    <w:p w:rsidR="008673C8" w:rsidRDefault="008673C8"/>
    <w:sectPr w:rsidR="008673C8" w:rsidSect="00C02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F37BD"/>
    <w:rsid w:val="0008447C"/>
    <w:rsid w:val="00086A08"/>
    <w:rsid w:val="00086FCC"/>
    <w:rsid w:val="00097EF4"/>
    <w:rsid w:val="000B28DA"/>
    <w:rsid w:val="000C46D9"/>
    <w:rsid w:val="000C738B"/>
    <w:rsid w:val="000F26BF"/>
    <w:rsid w:val="00107816"/>
    <w:rsid w:val="00135988"/>
    <w:rsid w:val="00160C9E"/>
    <w:rsid w:val="00173C72"/>
    <w:rsid w:val="00174CA1"/>
    <w:rsid w:val="00181BF4"/>
    <w:rsid w:val="00185A82"/>
    <w:rsid w:val="001A47CE"/>
    <w:rsid w:val="001B03F9"/>
    <w:rsid w:val="00237872"/>
    <w:rsid w:val="00271F2C"/>
    <w:rsid w:val="00286E3B"/>
    <w:rsid w:val="002960CE"/>
    <w:rsid w:val="002E2B64"/>
    <w:rsid w:val="002E4EFB"/>
    <w:rsid w:val="00305710"/>
    <w:rsid w:val="00323DFF"/>
    <w:rsid w:val="00347C49"/>
    <w:rsid w:val="00381EA0"/>
    <w:rsid w:val="00382737"/>
    <w:rsid w:val="00394C3D"/>
    <w:rsid w:val="003C00FE"/>
    <w:rsid w:val="003C69ED"/>
    <w:rsid w:val="003E2C27"/>
    <w:rsid w:val="003E5CC3"/>
    <w:rsid w:val="003F37BD"/>
    <w:rsid w:val="003F6BEF"/>
    <w:rsid w:val="00433D56"/>
    <w:rsid w:val="00470889"/>
    <w:rsid w:val="0047753D"/>
    <w:rsid w:val="00495FED"/>
    <w:rsid w:val="004A03CE"/>
    <w:rsid w:val="004E07B3"/>
    <w:rsid w:val="005133E4"/>
    <w:rsid w:val="005246D3"/>
    <w:rsid w:val="00565AB4"/>
    <w:rsid w:val="0057466B"/>
    <w:rsid w:val="005957AF"/>
    <w:rsid w:val="00596F2E"/>
    <w:rsid w:val="005A21C0"/>
    <w:rsid w:val="005E61D7"/>
    <w:rsid w:val="005E6206"/>
    <w:rsid w:val="00605597"/>
    <w:rsid w:val="0070414F"/>
    <w:rsid w:val="00706D7C"/>
    <w:rsid w:val="007474DF"/>
    <w:rsid w:val="0075478C"/>
    <w:rsid w:val="007970DC"/>
    <w:rsid w:val="007C3713"/>
    <w:rsid w:val="007D32B3"/>
    <w:rsid w:val="007F5268"/>
    <w:rsid w:val="008673C8"/>
    <w:rsid w:val="00900646"/>
    <w:rsid w:val="00903678"/>
    <w:rsid w:val="0091018E"/>
    <w:rsid w:val="009337A5"/>
    <w:rsid w:val="00973379"/>
    <w:rsid w:val="00975E9C"/>
    <w:rsid w:val="00976E8D"/>
    <w:rsid w:val="00991E7B"/>
    <w:rsid w:val="00A13629"/>
    <w:rsid w:val="00A2184E"/>
    <w:rsid w:val="00A24F3F"/>
    <w:rsid w:val="00A3096F"/>
    <w:rsid w:val="00A60E7F"/>
    <w:rsid w:val="00A77460"/>
    <w:rsid w:val="00A816E0"/>
    <w:rsid w:val="00A84E9F"/>
    <w:rsid w:val="00B3132E"/>
    <w:rsid w:val="00B450CD"/>
    <w:rsid w:val="00B90640"/>
    <w:rsid w:val="00BA4FAE"/>
    <w:rsid w:val="00BD2317"/>
    <w:rsid w:val="00BF34CA"/>
    <w:rsid w:val="00C0204C"/>
    <w:rsid w:val="00C023B1"/>
    <w:rsid w:val="00C2766F"/>
    <w:rsid w:val="00C30E89"/>
    <w:rsid w:val="00C65C82"/>
    <w:rsid w:val="00CC02C9"/>
    <w:rsid w:val="00CD7491"/>
    <w:rsid w:val="00CE1046"/>
    <w:rsid w:val="00D22FBA"/>
    <w:rsid w:val="00D546D4"/>
    <w:rsid w:val="00D826B9"/>
    <w:rsid w:val="00D8278F"/>
    <w:rsid w:val="00DA54E0"/>
    <w:rsid w:val="00DD7ECD"/>
    <w:rsid w:val="00E00427"/>
    <w:rsid w:val="00E75079"/>
    <w:rsid w:val="00E7615B"/>
    <w:rsid w:val="00ED048F"/>
    <w:rsid w:val="00ED6B81"/>
    <w:rsid w:val="00EE7527"/>
    <w:rsid w:val="00EE7C76"/>
    <w:rsid w:val="00EF5466"/>
    <w:rsid w:val="00F33367"/>
    <w:rsid w:val="00F91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37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E07B3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locked/>
    <w:rsid w:val="007D32B3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1333</Words>
  <Characters>7602</Characters>
  <Application>Microsoft Office Word</Application>
  <DocSecurity>0</DocSecurity>
  <Lines>63</Lines>
  <Paragraphs>17</Paragraphs>
  <ScaleCrop>false</ScaleCrop>
  <Company/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Културна институция</dc:title>
  <dc:creator>User</dc:creator>
  <cp:lastModifiedBy>Librarian</cp:lastModifiedBy>
  <cp:revision>2</cp:revision>
  <cp:lastPrinted>2020-02-04T11:33:00Z</cp:lastPrinted>
  <dcterms:created xsi:type="dcterms:W3CDTF">2023-03-21T06:54:00Z</dcterms:created>
  <dcterms:modified xsi:type="dcterms:W3CDTF">2023-03-21T06:54:00Z</dcterms:modified>
</cp:coreProperties>
</file>